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firstLine="720"/>
        <w:jc w:val="left"/>
        <w:rPr/>
      </w:pPr>
      <w:bookmarkStart w:id="0" w:name="tm2626790d1_8k.htm"/>
      <w:bookmarkStart w:id="1" w:name="kstm2626790d1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9_edei--DocumentType_c2026093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September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95850"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95850" cy="9239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A_edei--EntityRegistrantName_c2026"/>
      <w:bookmarkEnd w:id="4"/>
      <w:r>
        <w:rPr>
          <w:rFonts w:ascii="Times New Roman;Times;Serif" w:hAnsi="Times New Roman;Times;Serif"/>
          <w:b/>
          <w:i w:val="false"/>
          <w:caps w:val="false"/>
          <w:smallCaps w:val="false"/>
          <w:sz w:val="36"/>
          <w:u w:val="single"/>
        </w:rPr>
        <w:t>HOWARD HUGHES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2465"/>
        <w:gridCol w:w="60"/>
        <w:gridCol w:w="2615"/>
        <w:gridCol w:w="60"/>
        <w:gridCol w:w="1760"/>
      </w:tblGrid>
      <w:tr>
        <w:trPr/>
        <w:tc>
          <w:tcPr>
            <w:tcW w:w="2465" w:type="dxa"/>
            <w:tcBorders/>
            <w:vAlign w:val="center"/>
          </w:tcPr>
          <w:p>
            <w:pPr>
              <w:pStyle w:val="TableContents"/>
              <w:bidi w:val="0"/>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jc w:val="center"/>
              <w:rPr>
                <w:rFonts w:ascii="Times New Roman;Times;Serif" w:hAnsi="Times New Roman;Times;Serif"/>
                <w:b/>
                <w:i w:val="false"/>
                <w:caps w:val="false"/>
                <w:smallCaps w:val="false"/>
                <w:sz w:val="20"/>
              </w:rPr>
            </w:pPr>
            <w:bookmarkStart w:id="6" w:name="xdx_90B_edei--EntityFileNumber_c20260930"/>
            <w:bookmarkEnd w:id="6"/>
            <w:r>
              <w:rPr>
                <w:rFonts w:ascii="Times New Roman;Times;Serif" w:hAnsi="Times New Roman;Times;Serif"/>
                <w:b/>
                <w:i w:val="false"/>
                <w:caps w:val="false"/>
                <w:smallCaps w:val="false"/>
                <w:sz w:val="20"/>
              </w:rPr>
              <w:t>001-41779</w:t>
            </w:r>
          </w:p>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93-1869991</w:t>
            </w:r>
          </w:p>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9950 Woodloch Forest Drive, </w:t>
      </w:r>
      <w:bookmarkStart w:id="9" w:name="xdx_90E_edei--EntityAddressAddressLine2_"/>
      <w:bookmarkEnd w:id="9"/>
      <w:r>
        <w:rPr>
          <w:rFonts w:ascii="Times New Roman;Times;Serif" w:hAnsi="Times New Roman;Times;Serif"/>
          <w:b/>
          <w:i w:val="false"/>
          <w:caps w:val="false"/>
          <w:smallCaps w:val="false"/>
          <w:sz w:val="20"/>
        </w:rPr>
        <w:t>Suite 1100</w:t>
      </w:r>
    </w:p>
    <w:p>
      <w:pPr>
        <w:pStyle w:val="TextBody"/>
        <w:bidi w:val="0"/>
        <w:spacing w:before="0" w:after="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The Woodlands,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1_edei--EntityAddressPostalZipCode"/>
      <w:bookmarkEnd w:id="12"/>
      <w:r>
        <w:rPr>
          <w:rFonts w:ascii="Times New Roman;Times;Serif" w:hAnsi="Times New Roman;Times;Serif"/>
          <w:b/>
          <w:i w:val="false"/>
          <w:caps w:val="false"/>
          <w:smallCaps w:val="false"/>
          <w:sz w:val="20"/>
        </w:rPr>
        <w:t>77380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5_edei--CityAreaCode_c20260930__20"/>
      <w:bookmarkEnd w:id="13"/>
      <w:r>
        <w:rPr>
          <w:rFonts w:ascii="Times New Roman;Times;Serif" w:hAnsi="Times New Roman;Times;Serif"/>
          <w:b/>
          <w:i w:val="false"/>
          <w:caps w:val="false"/>
          <w:smallCaps w:val="false"/>
          <w:sz w:val="20"/>
        </w:rPr>
        <w:t xml:space="preserve">281) </w:t>
      </w:r>
      <w:bookmarkStart w:id="14" w:name="xdx_90F_edei--LocalPhoneNumber_c20260930"/>
      <w:bookmarkEnd w:id="14"/>
      <w:r>
        <w:rPr>
          <w:rFonts w:ascii="Times New Roman;Times;Serif" w:hAnsi="Times New Roman;Times;Serif"/>
          <w:b/>
          <w:i w:val="false"/>
          <w:caps w:val="false"/>
          <w:smallCaps w:val="false"/>
          <w:sz w:val="20"/>
        </w:rPr>
        <w:t>719-6100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tblLayout w:type="fixed"/>
        <w:tblCellMar>
          <w:top w:w="0" w:type="dxa"/>
          <w:left w:w="0" w:type="dxa"/>
          <w:bottom w:w="0" w:type="dxa"/>
          <w:right w:w="0" w:type="dxa"/>
        </w:tblCellMar>
      </w:tblPr>
      <w:tblGrid>
        <w:gridCol w:w="3335"/>
        <w:gridCol w:w="60"/>
        <w:gridCol w:w="1610"/>
        <w:gridCol w:w="60"/>
        <w:gridCol w:w="3935"/>
      </w:tblGrid>
      <w:tr>
        <w:trPr/>
        <w:tc>
          <w:tcPr>
            <w:tcW w:w="33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3935" w:type="dxa"/>
            <w:tcBorders/>
            <w:vAlign w:val="center"/>
          </w:tcPr>
          <w:p>
            <w:pPr>
              <w:pStyle w:val="TableContents"/>
              <w:bidi w:val="0"/>
              <w:spacing w:before="0" w:after="283"/>
              <w:jc w:val="center"/>
              <w:rPr/>
            </w:pPr>
            <w:r>
              <w:rPr>
                <w:rFonts w:ascii="Times New Roman;Times;Serif" w:hAnsi="Times New Roman;Times;Serif"/>
                <w:b/>
                <w:sz w:val="20"/>
              </w:rPr>
              <w:t xml:space="preserve">Name of each exchange on which </w:t>
            </w:r>
            <w:r>
              <w:rPr>
                <w:b/>
              </w:rPr>
              <w:t>registered:</w:t>
            </w:r>
          </w:p>
        </w:tc>
      </w:tr>
      <w:tr>
        <w:trPr/>
        <w:tc>
          <w:tcPr>
            <w:tcW w:w="33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5" w:name="xdx_908_edei--Security12bTitle_c20260930"/>
            <w:bookmarkEnd w:id="15"/>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left"/>
              <w:rPr/>
            </w:pPr>
            <w:r>
              <w:rPr/>
              <w:t> </w:t>
            </w:r>
          </w:p>
        </w:tc>
        <w:tc>
          <w:tcPr>
            <w:tcW w:w="161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6" w:name="xdx_906_edei--TradingSymbol_c20260930__2"/>
            <w:bookmarkEnd w:id="16"/>
            <w:r>
              <w:rPr>
                <w:rFonts w:ascii="Times New Roman;Times;Serif" w:hAnsi="Times New Roman;Times;Serif"/>
                <w:sz w:val="20"/>
              </w:rPr>
              <w:t>HHH</w:t>
            </w:r>
          </w:p>
        </w:tc>
        <w:tc>
          <w:tcPr>
            <w:tcW w:w="60" w:type="dxa"/>
            <w:tcBorders/>
            <w:vAlign w:val="center"/>
          </w:tcPr>
          <w:p>
            <w:pPr>
              <w:pStyle w:val="TableContents"/>
              <w:bidi w:val="0"/>
              <w:spacing w:before="0" w:after="283"/>
              <w:jc w:val="left"/>
              <w:rPr/>
            </w:pPr>
            <w:r>
              <w:rPr/>
              <w:t> </w:t>
            </w:r>
          </w:p>
        </w:tc>
        <w:tc>
          <w:tcPr>
            <w:tcW w:w="39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7" w:name="xdx_907_edei--SecurityExchangeName_c2026"/>
            <w:bookmarkEnd w:id="17"/>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3_edei--WrittenCommunications_c202"/>
            <w:bookmarkEnd w:id="18"/>
            <w:r>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9_edei--SolicitingMaterial_c202609"/>
            <w:bookmarkEnd w:id="19"/>
            <w:r>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A_edei--PreCommencementTenderOffer"/>
            <w:bookmarkEnd w:id="20"/>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2_edei--PreCommencementIssuerTende"/>
            <w:bookmarkEnd w:id="21"/>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2026 Annual Meeting of Stockholders of Howard Hughes Holdings Inc., a Delaware corporation (the “Company”), held on September 30, 2026, the stockholders elected the Company’s Board of Directors (the “Board”) and voted upon two Board proposals contained within the Company’s Proxy Statement, dated 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nominees were elected with the following votes:</w:t>
      </w:r>
    </w:p>
    <w:p>
      <w:pPr>
        <w:pStyle w:val="TextBody"/>
        <w:bidi w:val="0"/>
        <w:spacing w:before="0" w:after="0"/>
        <w:ind w:left="0" w:right="0" w:hanging="0"/>
        <w:jc w:val="left"/>
        <w:rPr>
          <w:caps w:val="false"/>
          <w:smallCaps w:val="false"/>
        </w:rPr>
      </w:pPr>
      <w:r>
        <w:rPr>
          <w:caps w:val="false"/>
          <w:smallCaps w:val="false"/>
        </w:rPr>
        <w:t> </w:t>
      </w:r>
    </w:p>
    <w:tbl>
      <w:tblPr>
        <w:tblW w:w="6309" w:type="dxa"/>
        <w:jc w:val="left"/>
        <w:tblInd w:w="0" w:type="dxa"/>
        <w:tblLayout w:type="fixed"/>
        <w:tblCellMar>
          <w:top w:w="0" w:type="dxa"/>
          <w:left w:w="0" w:type="dxa"/>
          <w:bottom w:w="28" w:type="dxa"/>
          <w:right w:w="0" w:type="dxa"/>
        </w:tblCellMar>
      </w:tblPr>
      <w:tblGrid>
        <w:gridCol w:w="1820"/>
        <w:gridCol w:w="60"/>
        <w:gridCol w:w="60"/>
        <w:gridCol w:w="950"/>
        <w:gridCol w:w="60"/>
        <w:gridCol w:w="60"/>
        <w:gridCol w:w="60"/>
        <w:gridCol w:w="845"/>
        <w:gridCol w:w="60"/>
        <w:gridCol w:w="60"/>
        <w:gridCol w:w="91"/>
        <w:gridCol w:w="904"/>
        <w:gridCol w:w="60"/>
        <w:gridCol w:w="60"/>
        <w:gridCol w:w="71"/>
        <w:gridCol w:w="1013"/>
        <w:gridCol w:w="75"/>
      </w:tblGrid>
      <w:tr>
        <w:trPr/>
        <w:tc>
          <w:tcPr>
            <w:tcW w:w="1820" w:type="dxa"/>
            <w:tcBorders>
              <w:bottom w:val="single" w:sz="8" w:space="0" w:color="000000"/>
            </w:tcBorders>
            <w:vAlign w:val="center"/>
          </w:tcPr>
          <w:p>
            <w:pPr>
              <w:pStyle w:val="TableContents"/>
              <w:bidi w:val="0"/>
              <w:spacing w:before="0" w:after="283"/>
              <w:jc w:val="left"/>
              <w:rPr>
                <w:b/>
                <w:sz w:val="20"/>
              </w:rPr>
            </w:pPr>
            <w:r>
              <w:rPr>
                <w:b/>
                <w:sz w:val="20"/>
              </w:rPr>
              <w:t>Nominee</w:t>
            </w:r>
          </w:p>
        </w:tc>
        <w:tc>
          <w:tcPr>
            <w:tcW w:w="60" w:type="dxa"/>
            <w:tcBorders/>
            <w:tcMar>
              <w:bottom w:w="0" w:type="dxa"/>
            </w:tcMar>
            <w:vAlign w:val="center"/>
          </w:tcPr>
          <w:p>
            <w:pPr>
              <w:pStyle w:val="TableContents"/>
              <w:bidi w:val="0"/>
              <w:spacing w:before="0" w:after="283"/>
              <w:jc w:val="center"/>
              <w:rPr/>
            </w:pPr>
            <w:r>
              <w:rPr/>
              <w:t> </w:t>
            </w:r>
          </w:p>
        </w:tc>
        <w:tc>
          <w:tcPr>
            <w:tcW w:w="1010" w:type="dxa"/>
            <w:gridSpan w:val="2"/>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05" w:type="dxa"/>
            <w:gridSpan w:val="2"/>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84" w:type="dxa"/>
            <w:gridSpan w:val="2"/>
            <w:tcBorders>
              <w:bottom w:val="single" w:sz="8" w:space="0" w:color="000000"/>
            </w:tcBorders>
            <w:vAlign w:val="center"/>
          </w:tcPr>
          <w:p>
            <w:pPr>
              <w:pStyle w:val="TableContents"/>
              <w:bidi w:val="0"/>
              <w:spacing w:before="0" w:after="283"/>
              <w:jc w:val="center"/>
              <w:rPr>
                <w:b/>
                <w:sz w:val="20"/>
              </w:rPr>
            </w:pPr>
            <w:r>
              <w:rPr>
                <w:b/>
                <w:sz w:val="20"/>
              </w:rPr>
              <w:t>Broker Non-</w:t>
              <w:br/>
              <w:t>Votes</w:t>
            </w:r>
          </w:p>
        </w:tc>
        <w:tc>
          <w:tcPr>
            <w:tcW w:w="75" w:type="dxa"/>
            <w:tcBorders/>
            <w:tcMar>
              <w:bottom w:w="0" w:type="dxa"/>
            </w:tcMar>
            <w:vAlign w:val="center"/>
          </w:tcPr>
          <w:p>
            <w:pPr>
              <w:pStyle w:val="TableContents"/>
              <w:bidi w:val="0"/>
              <w:spacing w:before="0" w:after="283"/>
              <w:jc w:val="center"/>
              <w:rPr/>
            </w:pPr>
            <w:r>
              <w:rPr/>
              <w:t> </w:t>
            </w:r>
          </w:p>
        </w:tc>
      </w:tr>
      <w:tr>
        <w:trPr/>
        <w:tc>
          <w:tcPr>
            <w:tcW w:w="1820" w:type="dxa"/>
            <w:tcBorders/>
            <w:shd w:fill="CCEEFF" w:val="clear"/>
            <w:tcMar>
              <w:bottom w:w="0" w:type="dxa"/>
            </w:tcMar>
            <w:vAlign w:val="center"/>
          </w:tcPr>
          <w:p>
            <w:pPr>
              <w:pStyle w:val="TableContents"/>
              <w:bidi w:val="0"/>
              <w:spacing w:before="0" w:after="283"/>
              <w:jc w:val="left"/>
              <w:rPr>
                <w:sz w:val="20"/>
              </w:rPr>
            </w:pPr>
            <w:r>
              <w:rPr>
                <w:sz w:val="20"/>
              </w:rPr>
              <w:t>William Ackman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47,774,088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348,783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sz w:val="20"/>
              </w:rPr>
            </w:pPr>
            <w:r>
              <w:rPr>
                <w:sz w:val="20"/>
              </w:rPr>
              <w:t>4,711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1" w:type="dxa"/>
            <w:tcBorders/>
            <w:shd w:fill="CCEEFF" w:val="clear"/>
            <w:tcMar>
              <w:bottom w:w="0" w:type="dxa"/>
            </w:tcMar>
            <w:vAlign w:val="center"/>
          </w:tcPr>
          <w:p>
            <w:pPr>
              <w:pStyle w:val="TableContents"/>
              <w:bidi w:val="0"/>
              <w:spacing w:before="0" w:after="283"/>
              <w:jc w:val="center"/>
              <w:rPr/>
            </w:pPr>
            <w:r>
              <w:rPr/>
              <w:t> </w:t>
            </w:r>
          </w:p>
        </w:tc>
        <w:tc>
          <w:tcPr>
            <w:tcW w:w="1013" w:type="dxa"/>
            <w:tcBorders/>
            <w:shd w:fill="CCEE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820" w:type="dxa"/>
            <w:tcBorders/>
            <w:shd w:fill="FFFFFF" w:val="clear"/>
            <w:tcMar>
              <w:bottom w:w="0" w:type="dxa"/>
            </w:tcMar>
            <w:vAlign w:val="center"/>
          </w:tcPr>
          <w:p>
            <w:pPr>
              <w:pStyle w:val="TableContents"/>
              <w:bidi w:val="0"/>
              <w:spacing w:before="0" w:after="283"/>
              <w:jc w:val="left"/>
              <w:rPr>
                <w:sz w:val="20"/>
              </w:rPr>
            </w:pPr>
            <w:r>
              <w:rPr>
                <w:sz w:val="20"/>
              </w:rPr>
              <w:t>David Eun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48,048,930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shd w:fill="FFFFFF" w:val="clear"/>
            <w:tcMar>
              <w:bottom w:w="0" w:type="dxa"/>
            </w:tcMar>
            <w:vAlign w:val="center"/>
          </w:tcPr>
          <w:p>
            <w:pPr>
              <w:pStyle w:val="TableContents"/>
              <w:bidi w:val="0"/>
              <w:spacing w:before="0" w:after="283"/>
              <w:jc w:val="center"/>
              <w:rPr>
                <w:sz w:val="20"/>
              </w:rPr>
            </w:pPr>
            <w:r>
              <w:rPr>
                <w:sz w:val="20"/>
              </w:rPr>
              <w:t>62,738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1" w:type="dxa"/>
            <w:tcBorders/>
            <w:shd w:fill="FFFFFF" w:val="clear"/>
            <w:tcMar>
              <w:bottom w:w="0" w:type="dxa"/>
            </w:tcMar>
            <w:vAlign w:val="center"/>
          </w:tcPr>
          <w:p>
            <w:pPr>
              <w:pStyle w:val="TableContents"/>
              <w:bidi w:val="0"/>
              <w:spacing w:before="0" w:after="283"/>
              <w:jc w:val="center"/>
              <w:rPr/>
            </w:pPr>
            <w:r>
              <w:rPr/>
              <w:t> </w:t>
            </w:r>
          </w:p>
        </w:tc>
        <w:tc>
          <w:tcPr>
            <w:tcW w:w="904" w:type="dxa"/>
            <w:tcBorders/>
            <w:shd w:fill="FFFFFF" w:val="clear"/>
            <w:tcMar>
              <w:bottom w:w="0" w:type="dxa"/>
            </w:tcMar>
            <w:vAlign w:val="center"/>
          </w:tcPr>
          <w:p>
            <w:pPr>
              <w:pStyle w:val="TableContents"/>
              <w:bidi w:val="0"/>
              <w:spacing w:before="0" w:after="283"/>
              <w:jc w:val="center"/>
              <w:rPr>
                <w:sz w:val="20"/>
              </w:rPr>
            </w:pPr>
            <w:r>
              <w:rPr>
                <w:sz w:val="20"/>
              </w:rPr>
              <w:t>15,914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1" w:type="dxa"/>
            <w:tcBorders/>
            <w:shd w:fill="FFFFFF" w:val="clear"/>
            <w:tcMar>
              <w:bottom w:w="0" w:type="dxa"/>
            </w:tcMar>
            <w:vAlign w:val="center"/>
          </w:tcPr>
          <w:p>
            <w:pPr>
              <w:pStyle w:val="TableContents"/>
              <w:bidi w:val="0"/>
              <w:spacing w:before="0" w:after="283"/>
              <w:jc w:val="center"/>
              <w:rPr/>
            </w:pPr>
            <w:r>
              <w:rPr/>
              <w:t> </w:t>
            </w:r>
          </w:p>
        </w:tc>
        <w:tc>
          <w:tcPr>
            <w:tcW w:w="1013" w:type="dxa"/>
            <w:tcBorders/>
            <w:shd w:fill="FFFF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820" w:type="dxa"/>
            <w:tcBorders/>
            <w:shd w:fill="CCEEFF" w:val="clear"/>
            <w:tcMar>
              <w:bottom w:w="0" w:type="dxa"/>
            </w:tcMar>
            <w:vAlign w:val="center"/>
          </w:tcPr>
          <w:p>
            <w:pPr>
              <w:pStyle w:val="TableContents"/>
              <w:bidi w:val="0"/>
              <w:spacing w:before="0" w:after="283"/>
              <w:jc w:val="left"/>
              <w:rPr>
                <w:sz w:val="20"/>
              </w:rPr>
            </w:pPr>
            <w:r>
              <w:rPr>
                <w:sz w:val="20"/>
              </w:rPr>
              <w:t>Marc Grandisson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47,726,385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388,103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sz w:val="20"/>
              </w:rPr>
            </w:pPr>
            <w:r>
              <w:rPr>
                <w:sz w:val="20"/>
              </w:rPr>
              <w:t>13,094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1" w:type="dxa"/>
            <w:tcBorders/>
            <w:shd w:fill="CCEEFF" w:val="clear"/>
            <w:tcMar>
              <w:bottom w:w="0" w:type="dxa"/>
            </w:tcMar>
            <w:vAlign w:val="center"/>
          </w:tcPr>
          <w:p>
            <w:pPr>
              <w:pStyle w:val="TableContents"/>
              <w:bidi w:val="0"/>
              <w:spacing w:before="0" w:after="283"/>
              <w:jc w:val="center"/>
              <w:rPr/>
            </w:pPr>
            <w:r>
              <w:rPr/>
              <w:t> </w:t>
            </w:r>
          </w:p>
        </w:tc>
        <w:tc>
          <w:tcPr>
            <w:tcW w:w="1013" w:type="dxa"/>
            <w:tcBorders/>
            <w:shd w:fill="CCEE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820" w:type="dxa"/>
            <w:tcBorders/>
            <w:shd w:fill="FFFFFF" w:val="clear"/>
            <w:tcMar>
              <w:bottom w:w="0" w:type="dxa"/>
            </w:tcMar>
            <w:vAlign w:val="center"/>
          </w:tcPr>
          <w:p>
            <w:pPr>
              <w:pStyle w:val="TableContents"/>
              <w:bidi w:val="0"/>
              <w:spacing w:before="0" w:after="283"/>
              <w:jc w:val="left"/>
              <w:rPr>
                <w:sz w:val="20"/>
              </w:rPr>
            </w:pPr>
            <w:r>
              <w:rPr>
                <w:sz w:val="20"/>
              </w:rPr>
              <w:t>Ryan Israel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47,718,693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shd w:fill="FFFFFF" w:val="clear"/>
            <w:tcMar>
              <w:bottom w:w="0" w:type="dxa"/>
            </w:tcMar>
            <w:vAlign w:val="center"/>
          </w:tcPr>
          <w:p>
            <w:pPr>
              <w:pStyle w:val="TableContents"/>
              <w:bidi w:val="0"/>
              <w:spacing w:before="0" w:after="283"/>
              <w:jc w:val="center"/>
              <w:rPr>
                <w:sz w:val="20"/>
              </w:rPr>
            </w:pPr>
            <w:r>
              <w:rPr>
                <w:sz w:val="20"/>
              </w:rPr>
              <w:t>396,724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1" w:type="dxa"/>
            <w:tcBorders/>
            <w:shd w:fill="FFFFFF" w:val="clear"/>
            <w:tcMar>
              <w:bottom w:w="0" w:type="dxa"/>
            </w:tcMar>
            <w:vAlign w:val="center"/>
          </w:tcPr>
          <w:p>
            <w:pPr>
              <w:pStyle w:val="TableContents"/>
              <w:bidi w:val="0"/>
              <w:spacing w:before="0" w:after="283"/>
              <w:jc w:val="center"/>
              <w:rPr/>
            </w:pPr>
            <w:r>
              <w:rPr/>
              <w:t> </w:t>
            </w:r>
          </w:p>
        </w:tc>
        <w:tc>
          <w:tcPr>
            <w:tcW w:w="904" w:type="dxa"/>
            <w:tcBorders/>
            <w:shd w:fill="FFFFFF" w:val="clear"/>
            <w:tcMar>
              <w:bottom w:w="0" w:type="dxa"/>
            </w:tcMar>
            <w:vAlign w:val="center"/>
          </w:tcPr>
          <w:p>
            <w:pPr>
              <w:pStyle w:val="TableContents"/>
              <w:bidi w:val="0"/>
              <w:spacing w:before="0" w:after="283"/>
              <w:jc w:val="center"/>
              <w:rPr>
                <w:sz w:val="20"/>
              </w:rPr>
            </w:pPr>
            <w:r>
              <w:rPr>
                <w:sz w:val="20"/>
              </w:rPr>
              <w:t>12,165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1" w:type="dxa"/>
            <w:tcBorders/>
            <w:shd w:fill="FFFFFF" w:val="clear"/>
            <w:tcMar>
              <w:bottom w:w="0" w:type="dxa"/>
            </w:tcMar>
            <w:vAlign w:val="center"/>
          </w:tcPr>
          <w:p>
            <w:pPr>
              <w:pStyle w:val="TableContents"/>
              <w:bidi w:val="0"/>
              <w:spacing w:before="0" w:after="283"/>
              <w:jc w:val="center"/>
              <w:rPr/>
            </w:pPr>
            <w:r>
              <w:rPr/>
              <w:t> </w:t>
            </w:r>
          </w:p>
        </w:tc>
        <w:tc>
          <w:tcPr>
            <w:tcW w:w="1013" w:type="dxa"/>
            <w:tcBorders/>
            <w:shd w:fill="FFFF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820" w:type="dxa"/>
            <w:tcBorders/>
            <w:shd w:fill="CCEEFF" w:val="clear"/>
            <w:tcMar>
              <w:bottom w:w="0" w:type="dxa"/>
            </w:tcMar>
            <w:vAlign w:val="center"/>
          </w:tcPr>
          <w:p>
            <w:pPr>
              <w:pStyle w:val="TableContents"/>
              <w:bidi w:val="0"/>
              <w:spacing w:before="0" w:after="283"/>
              <w:jc w:val="left"/>
              <w:rPr>
                <w:sz w:val="20"/>
              </w:rPr>
            </w:pPr>
            <w:r>
              <w:rPr>
                <w:sz w:val="20"/>
              </w:rPr>
              <w:t>Thom Lachman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47,899,951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209,797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sz w:val="20"/>
              </w:rPr>
            </w:pPr>
            <w:r>
              <w:rPr>
                <w:sz w:val="20"/>
              </w:rPr>
              <w:t>17,834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1" w:type="dxa"/>
            <w:tcBorders/>
            <w:shd w:fill="CCEEFF" w:val="clear"/>
            <w:tcMar>
              <w:bottom w:w="0" w:type="dxa"/>
            </w:tcMar>
            <w:vAlign w:val="center"/>
          </w:tcPr>
          <w:p>
            <w:pPr>
              <w:pStyle w:val="TableContents"/>
              <w:bidi w:val="0"/>
              <w:spacing w:before="0" w:after="283"/>
              <w:jc w:val="center"/>
              <w:rPr/>
            </w:pPr>
            <w:r>
              <w:rPr/>
              <w:t> </w:t>
            </w:r>
          </w:p>
        </w:tc>
        <w:tc>
          <w:tcPr>
            <w:tcW w:w="1013" w:type="dxa"/>
            <w:tcBorders/>
            <w:shd w:fill="CCEE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820" w:type="dxa"/>
            <w:tcBorders/>
            <w:shd w:fill="FFFFFF" w:val="clear"/>
            <w:tcMar>
              <w:bottom w:w="0" w:type="dxa"/>
            </w:tcMar>
            <w:vAlign w:val="center"/>
          </w:tcPr>
          <w:p>
            <w:pPr>
              <w:pStyle w:val="TableContents"/>
              <w:bidi w:val="0"/>
              <w:spacing w:before="0" w:after="283"/>
              <w:jc w:val="left"/>
              <w:rPr>
                <w:sz w:val="20"/>
              </w:rPr>
            </w:pPr>
            <w:r>
              <w:rPr>
                <w:sz w:val="20"/>
              </w:rPr>
              <w:t>David O’Reilly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47,658,940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shd w:fill="FFFFFF" w:val="clear"/>
            <w:tcMar>
              <w:bottom w:w="0" w:type="dxa"/>
            </w:tcMar>
            <w:vAlign w:val="center"/>
          </w:tcPr>
          <w:p>
            <w:pPr>
              <w:pStyle w:val="TableContents"/>
              <w:bidi w:val="0"/>
              <w:spacing w:before="0" w:after="283"/>
              <w:jc w:val="center"/>
              <w:rPr>
                <w:sz w:val="20"/>
              </w:rPr>
            </w:pPr>
            <w:r>
              <w:rPr>
                <w:sz w:val="20"/>
              </w:rPr>
              <w:t>453,076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1" w:type="dxa"/>
            <w:tcBorders/>
            <w:shd w:fill="FFFFFF" w:val="clear"/>
            <w:tcMar>
              <w:bottom w:w="0" w:type="dxa"/>
            </w:tcMar>
            <w:vAlign w:val="center"/>
          </w:tcPr>
          <w:p>
            <w:pPr>
              <w:pStyle w:val="TableContents"/>
              <w:bidi w:val="0"/>
              <w:spacing w:before="0" w:after="283"/>
              <w:jc w:val="center"/>
              <w:rPr/>
            </w:pPr>
            <w:r>
              <w:rPr/>
              <w:t> </w:t>
            </w:r>
          </w:p>
        </w:tc>
        <w:tc>
          <w:tcPr>
            <w:tcW w:w="904" w:type="dxa"/>
            <w:tcBorders/>
            <w:shd w:fill="FFFFFF" w:val="clear"/>
            <w:tcMar>
              <w:bottom w:w="0" w:type="dxa"/>
            </w:tcMar>
            <w:vAlign w:val="center"/>
          </w:tcPr>
          <w:p>
            <w:pPr>
              <w:pStyle w:val="TableContents"/>
              <w:bidi w:val="0"/>
              <w:spacing w:before="0" w:after="283"/>
              <w:jc w:val="center"/>
              <w:rPr>
                <w:sz w:val="20"/>
              </w:rPr>
            </w:pPr>
            <w:r>
              <w:rPr>
                <w:sz w:val="20"/>
              </w:rPr>
              <w:t>15,566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1" w:type="dxa"/>
            <w:tcBorders/>
            <w:shd w:fill="FFFFFF" w:val="clear"/>
            <w:tcMar>
              <w:bottom w:w="0" w:type="dxa"/>
            </w:tcMar>
            <w:vAlign w:val="center"/>
          </w:tcPr>
          <w:p>
            <w:pPr>
              <w:pStyle w:val="TableContents"/>
              <w:bidi w:val="0"/>
              <w:spacing w:before="0" w:after="283"/>
              <w:jc w:val="center"/>
              <w:rPr/>
            </w:pPr>
            <w:r>
              <w:rPr/>
              <w:t> </w:t>
            </w:r>
          </w:p>
        </w:tc>
        <w:tc>
          <w:tcPr>
            <w:tcW w:w="1013" w:type="dxa"/>
            <w:tcBorders/>
            <w:shd w:fill="FFFF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820" w:type="dxa"/>
            <w:tcBorders/>
            <w:shd w:fill="CCEEFF" w:val="clear"/>
            <w:tcMar>
              <w:bottom w:w="0" w:type="dxa"/>
            </w:tcMar>
            <w:vAlign w:val="center"/>
          </w:tcPr>
          <w:p>
            <w:pPr>
              <w:pStyle w:val="TableContents"/>
              <w:bidi w:val="0"/>
              <w:spacing w:before="0" w:after="283"/>
              <w:jc w:val="left"/>
              <w:rPr>
                <w:sz w:val="20"/>
              </w:rPr>
            </w:pPr>
            <w:r>
              <w:rPr>
                <w:sz w:val="20"/>
              </w:rPr>
              <w:t>Susan Panuccio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48,044,136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68,690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sz w:val="20"/>
              </w:rPr>
            </w:pPr>
            <w:r>
              <w:rPr>
                <w:sz w:val="20"/>
              </w:rPr>
              <w:t>14,756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1" w:type="dxa"/>
            <w:tcBorders/>
            <w:shd w:fill="CCEEFF" w:val="clear"/>
            <w:tcMar>
              <w:bottom w:w="0" w:type="dxa"/>
            </w:tcMar>
            <w:vAlign w:val="center"/>
          </w:tcPr>
          <w:p>
            <w:pPr>
              <w:pStyle w:val="TableContents"/>
              <w:bidi w:val="0"/>
              <w:spacing w:before="0" w:after="283"/>
              <w:jc w:val="center"/>
              <w:rPr/>
            </w:pPr>
            <w:r>
              <w:rPr/>
              <w:t> </w:t>
            </w:r>
          </w:p>
        </w:tc>
        <w:tc>
          <w:tcPr>
            <w:tcW w:w="1013" w:type="dxa"/>
            <w:tcBorders/>
            <w:shd w:fill="CCEE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820" w:type="dxa"/>
            <w:tcBorders/>
            <w:shd w:fill="FFFFFF" w:val="clear"/>
            <w:tcMar>
              <w:bottom w:w="0" w:type="dxa"/>
            </w:tcMar>
            <w:vAlign w:val="center"/>
          </w:tcPr>
          <w:p>
            <w:pPr>
              <w:pStyle w:val="TableContents"/>
              <w:bidi w:val="0"/>
              <w:spacing w:before="0" w:after="283"/>
              <w:jc w:val="left"/>
              <w:rPr>
                <w:sz w:val="20"/>
              </w:rPr>
            </w:pPr>
            <w:r>
              <w:rPr>
                <w:sz w:val="20"/>
              </w:rPr>
              <w:t>R. Scot Sellers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47,617,612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shd w:fill="FFFFFF" w:val="clear"/>
            <w:tcMar>
              <w:bottom w:w="0" w:type="dxa"/>
            </w:tcMar>
            <w:vAlign w:val="center"/>
          </w:tcPr>
          <w:p>
            <w:pPr>
              <w:pStyle w:val="TableContents"/>
              <w:bidi w:val="0"/>
              <w:spacing w:before="0" w:after="283"/>
              <w:jc w:val="center"/>
              <w:rPr>
                <w:sz w:val="20"/>
              </w:rPr>
            </w:pPr>
            <w:r>
              <w:rPr>
                <w:sz w:val="20"/>
              </w:rPr>
              <w:t>493,187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1" w:type="dxa"/>
            <w:tcBorders/>
            <w:shd w:fill="FFFFFF" w:val="clear"/>
            <w:tcMar>
              <w:bottom w:w="0" w:type="dxa"/>
            </w:tcMar>
            <w:vAlign w:val="center"/>
          </w:tcPr>
          <w:p>
            <w:pPr>
              <w:pStyle w:val="TableContents"/>
              <w:bidi w:val="0"/>
              <w:spacing w:before="0" w:after="283"/>
              <w:jc w:val="center"/>
              <w:rPr/>
            </w:pPr>
            <w:r>
              <w:rPr/>
              <w:t> </w:t>
            </w:r>
          </w:p>
        </w:tc>
        <w:tc>
          <w:tcPr>
            <w:tcW w:w="904" w:type="dxa"/>
            <w:tcBorders/>
            <w:shd w:fill="FFFFFF" w:val="clear"/>
            <w:tcMar>
              <w:bottom w:w="0" w:type="dxa"/>
            </w:tcMar>
            <w:vAlign w:val="center"/>
          </w:tcPr>
          <w:p>
            <w:pPr>
              <w:pStyle w:val="TableContents"/>
              <w:bidi w:val="0"/>
              <w:spacing w:before="0" w:after="283"/>
              <w:jc w:val="center"/>
              <w:rPr>
                <w:sz w:val="20"/>
              </w:rPr>
            </w:pPr>
            <w:r>
              <w:rPr>
                <w:sz w:val="20"/>
              </w:rPr>
              <w:t>16,783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1" w:type="dxa"/>
            <w:tcBorders/>
            <w:shd w:fill="FFFFFF" w:val="clear"/>
            <w:tcMar>
              <w:bottom w:w="0" w:type="dxa"/>
            </w:tcMar>
            <w:vAlign w:val="center"/>
          </w:tcPr>
          <w:p>
            <w:pPr>
              <w:pStyle w:val="TableContents"/>
              <w:bidi w:val="0"/>
              <w:spacing w:before="0" w:after="283"/>
              <w:jc w:val="center"/>
              <w:rPr/>
            </w:pPr>
            <w:r>
              <w:rPr/>
              <w:t> </w:t>
            </w:r>
          </w:p>
        </w:tc>
        <w:tc>
          <w:tcPr>
            <w:tcW w:w="1013" w:type="dxa"/>
            <w:tcBorders/>
            <w:shd w:fill="FFFF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820" w:type="dxa"/>
            <w:tcBorders/>
            <w:shd w:fill="CCEEFF" w:val="clear"/>
            <w:tcMar>
              <w:bottom w:w="0" w:type="dxa"/>
            </w:tcMar>
            <w:vAlign w:val="center"/>
          </w:tcPr>
          <w:p>
            <w:pPr>
              <w:pStyle w:val="TableContents"/>
              <w:bidi w:val="0"/>
              <w:spacing w:before="0" w:after="283"/>
              <w:jc w:val="left"/>
              <w:rPr>
                <w:sz w:val="20"/>
              </w:rPr>
            </w:pPr>
            <w:r>
              <w:rPr>
                <w:sz w:val="20"/>
              </w:rPr>
              <w:t>Mary Ann Tighe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47,747,874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365,930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sz w:val="20"/>
              </w:rPr>
            </w:pPr>
            <w:r>
              <w:rPr>
                <w:sz w:val="20"/>
              </w:rPr>
              <w:t>13,778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1" w:type="dxa"/>
            <w:tcBorders/>
            <w:shd w:fill="CCEEFF" w:val="clear"/>
            <w:tcMar>
              <w:bottom w:w="0" w:type="dxa"/>
            </w:tcMar>
            <w:vAlign w:val="center"/>
          </w:tcPr>
          <w:p>
            <w:pPr>
              <w:pStyle w:val="TableContents"/>
              <w:bidi w:val="0"/>
              <w:spacing w:before="0" w:after="283"/>
              <w:jc w:val="center"/>
              <w:rPr/>
            </w:pPr>
            <w:r>
              <w:rPr/>
              <w:t> </w:t>
            </w:r>
          </w:p>
        </w:tc>
        <w:tc>
          <w:tcPr>
            <w:tcW w:w="1013" w:type="dxa"/>
            <w:tcBorders/>
            <w:shd w:fill="CCEE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820" w:type="dxa"/>
            <w:tcBorders/>
            <w:shd w:fill="FFFFFF" w:val="clear"/>
            <w:tcMar>
              <w:bottom w:w="0" w:type="dxa"/>
            </w:tcMar>
            <w:vAlign w:val="center"/>
          </w:tcPr>
          <w:p>
            <w:pPr>
              <w:pStyle w:val="TableContents"/>
              <w:bidi w:val="0"/>
              <w:spacing w:before="0" w:after="283"/>
              <w:jc w:val="left"/>
              <w:rPr>
                <w:sz w:val="20"/>
              </w:rPr>
            </w:pPr>
            <w:r>
              <w:rPr>
                <w:sz w:val="20"/>
              </w:rPr>
              <w:t>Jean-Baptiste Wautier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48,042,701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5" w:type="dxa"/>
            <w:tcBorders/>
            <w:shd w:fill="FFFFFF" w:val="clear"/>
            <w:tcMar>
              <w:bottom w:w="0" w:type="dxa"/>
            </w:tcMar>
            <w:vAlign w:val="center"/>
          </w:tcPr>
          <w:p>
            <w:pPr>
              <w:pStyle w:val="TableContents"/>
              <w:bidi w:val="0"/>
              <w:spacing w:before="0" w:after="283"/>
              <w:jc w:val="center"/>
              <w:rPr>
                <w:sz w:val="20"/>
              </w:rPr>
            </w:pPr>
            <w:r>
              <w:rPr>
                <w:sz w:val="20"/>
              </w:rPr>
              <w:t>69,049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1" w:type="dxa"/>
            <w:tcBorders/>
            <w:shd w:fill="FFFFFF" w:val="clear"/>
            <w:tcMar>
              <w:bottom w:w="0" w:type="dxa"/>
            </w:tcMar>
            <w:vAlign w:val="center"/>
          </w:tcPr>
          <w:p>
            <w:pPr>
              <w:pStyle w:val="TableContents"/>
              <w:bidi w:val="0"/>
              <w:spacing w:before="0" w:after="283"/>
              <w:jc w:val="center"/>
              <w:rPr/>
            </w:pPr>
            <w:r>
              <w:rPr/>
              <w:t> </w:t>
            </w:r>
          </w:p>
        </w:tc>
        <w:tc>
          <w:tcPr>
            <w:tcW w:w="904" w:type="dxa"/>
            <w:tcBorders/>
            <w:shd w:fill="FFFFFF" w:val="clear"/>
            <w:tcMar>
              <w:bottom w:w="0" w:type="dxa"/>
            </w:tcMar>
            <w:vAlign w:val="center"/>
          </w:tcPr>
          <w:p>
            <w:pPr>
              <w:pStyle w:val="TableContents"/>
              <w:bidi w:val="0"/>
              <w:spacing w:before="0" w:after="283"/>
              <w:jc w:val="center"/>
              <w:rPr>
                <w:sz w:val="20"/>
              </w:rPr>
            </w:pPr>
            <w:r>
              <w:rPr>
                <w:sz w:val="20"/>
              </w:rPr>
              <w:t>15,832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1" w:type="dxa"/>
            <w:tcBorders/>
            <w:shd w:fill="FFFFFF" w:val="clear"/>
            <w:tcMar>
              <w:bottom w:w="0" w:type="dxa"/>
            </w:tcMar>
            <w:vAlign w:val="center"/>
          </w:tcPr>
          <w:p>
            <w:pPr>
              <w:pStyle w:val="TableContents"/>
              <w:bidi w:val="0"/>
              <w:spacing w:before="0" w:after="283"/>
              <w:jc w:val="center"/>
              <w:rPr/>
            </w:pPr>
            <w:r>
              <w:rPr/>
              <w:t> </w:t>
            </w:r>
          </w:p>
        </w:tc>
        <w:tc>
          <w:tcPr>
            <w:tcW w:w="1013" w:type="dxa"/>
            <w:tcBorders/>
            <w:shd w:fill="FFFF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820" w:type="dxa"/>
            <w:tcBorders/>
            <w:shd w:fill="CCEEFF" w:val="clear"/>
            <w:tcMar>
              <w:bottom w:w="0" w:type="dxa"/>
            </w:tcMar>
            <w:vAlign w:val="center"/>
          </w:tcPr>
          <w:p>
            <w:pPr>
              <w:pStyle w:val="TableContents"/>
              <w:bidi w:val="0"/>
              <w:spacing w:before="0" w:after="283"/>
              <w:jc w:val="left"/>
              <w:rPr>
                <w:sz w:val="20"/>
              </w:rPr>
            </w:pPr>
            <w:r>
              <w:rPr>
                <w:sz w:val="20"/>
              </w:rPr>
              <w:t>Anthony Williams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46,263,316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1,846,514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sz w:val="20"/>
              </w:rPr>
            </w:pPr>
            <w:r>
              <w:rPr>
                <w:sz w:val="20"/>
              </w:rPr>
              <w:t>17,752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1" w:type="dxa"/>
            <w:tcBorders/>
            <w:shd w:fill="CCEEFF" w:val="clear"/>
            <w:tcMar>
              <w:bottom w:w="0" w:type="dxa"/>
            </w:tcMar>
            <w:vAlign w:val="center"/>
          </w:tcPr>
          <w:p>
            <w:pPr>
              <w:pStyle w:val="TableContents"/>
              <w:bidi w:val="0"/>
              <w:spacing w:before="0" w:after="283"/>
              <w:jc w:val="center"/>
              <w:rPr/>
            </w:pPr>
            <w:r>
              <w:rPr/>
              <w:t> </w:t>
            </w:r>
          </w:p>
        </w:tc>
        <w:tc>
          <w:tcPr>
            <w:tcW w:w="1013" w:type="dxa"/>
            <w:tcBorders/>
            <w:shd w:fill="CCEEFF" w:val="clear"/>
            <w:tcMar>
              <w:bottom w:w="0" w:type="dxa"/>
            </w:tcMar>
            <w:vAlign w:val="center"/>
          </w:tcPr>
          <w:p>
            <w:pPr>
              <w:pStyle w:val="TableContents"/>
              <w:bidi w:val="0"/>
              <w:spacing w:before="0" w:after="283"/>
              <w:jc w:val="center"/>
              <w:rPr>
                <w:sz w:val="20"/>
              </w:rPr>
            </w:pPr>
            <w:r>
              <w:rPr>
                <w:sz w:val="20"/>
              </w:rPr>
              <w:t>4,867,036</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voted on the following proposals and cast their votes as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29"/>
        <w:gridCol w:w="60"/>
        <w:gridCol w:w="60"/>
        <w:gridCol w:w="950"/>
        <w:gridCol w:w="60"/>
        <w:gridCol w:w="60"/>
        <w:gridCol w:w="60"/>
        <w:gridCol w:w="695"/>
        <w:gridCol w:w="60"/>
        <w:gridCol w:w="60"/>
        <w:gridCol w:w="79"/>
        <w:gridCol w:w="916"/>
        <w:gridCol w:w="60"/>
        <w:gridCol w:w="60"/>
        <w:gridCol w:w="67"/>
        <w:gridCol w:w="953"/>
        <w:gridCol w:w="76"/>
      </w:tblGrid>
      <w:tr>
        <w:trPr/>
        <w:tc>
          <w:tcPr>
            <w:tcW w:w="5929" w:type="dxa"/>
            <w:tcBorders>
              <w:bottom w:val="single" w:sz="8" w:space="0" w:color="000000"/>
            </w:tcBorders>
            <w:vAlign w:val="center"/>
          </w:tcPr>
          <w:p>
            <w:pPr>
              <w:pStyle w:val="TableContents"/>
              <w:bidi w:val="0"/>
              <w:spacing w:before="0" w:after="283"/>
              <w:jc w:val="left"/>
              <w:rPr>
                <w:b/>
                <w:sz w:val="20"/>
              </w:rPr>
            </w:pPr>
            <w:r>
              <w:rPr>
                <w:b/>
                <w:sz w:val="20"/>
              </w:rPr>
              <w:t>Proposal</w:t>
            </w:r>
          </w:p>
        </w:tc>
        <w:tc>
          <w:tcPr>
            <w:tcW w:w="60" w:type="dxa"/>
            <w:tcBorders/>
            <w:tcMar>
              <w:bottom w:w="0" w:type="dxa"/>
            </w:tcMar>
            <w:vAlign w:val="center"/>
          </w:tcPr>
          <w:p>
            <w:pPr>
              <w:pStyle w:val="TableContents"/>
              <w:bidi w:val="0"/>
              <w:spacing w:before="0" w:after="283"/>
              <w:jc w:val="center"/>
              <w:rPr/>
            </w:pPr>
            <w:r>
              <w:rPr/>
              <w:t> </w:t>
            </w:r>
          </w:p>
        </w:tc>
        <w:tc>
          <w:tcPr>
            <w:tcW w:w="1010" w:type="dxa"/>
            <w:gridSpan w:val="2"/>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20" w:type="dxa"/>
            <w:gridSpan w:val="2"/>
            <w:tcBorders>
              <w:bottom w:val="single" w:sz="8" w:space="0" w:color="000000"/>
            </w:tcBorders>
            <w:vAlign w:val="center"/>
          </w:tcPr>
          <w:p>
            <w:pPr>
              <w:pStyle w:val="TableContents"/>
              <w:bidi w:val="0"/>
              <w:spacing w:before="0" w:after="283"/>
              <w:jc w:val="center"/>
              <w:rPr>
                <w:b/>
                <w:sz w:val="20"/>
              </w:rPr>
            </w:pPr>
            <w:r>
              <w:rPr>
                <w:b/>
                <w:sz w:val="20"/>
              </w:rPr>
              <w:t>Broker Non-</w:t>
              <w:br/>
              <w:t>Votes</w:t>
            </w:r>
          </w:p>
        </w:tc>
        <w:tc>
          <w:tcPr>
            <w:tcW w:w="76" w:type="dxa"/>
            <w:tcBorders/>
            <w:tcMar>
              <w:bottom w:w="0" w:type="dxa"/>
            </w:tcMar>
            <w:vAlign w:val="center"/>
          </w:tcPr>
          <w:p>
            <w:pPr>
              <w:pStyle w:val="TableContents"/>
              <w:bidi w:val="0"/>
              <w:spacing w:before="0" w:after="283"/>
              <w:jc w:val="center"/>
              <w:rPr/>
            </w:pPr>
            <w:r>
              <w:rPr/>
              <w:t> </w:t>
            </w:r>
          </w:p>
        </w:tc>
      </w:tr>
      <w:tr>
        <w:trPr/>
        <w:tc>
          <w:tcPr>
            <w:tcW w:w="5929" w:type="dxa"/>
            <w:tcBorders/>
            <w:shd w:fill="CCEEFF" w:val="clear"/>
            <w:tcMar>
              <w:bottom w:w="0" w:type="dxa"/>
            </w:tcMar>
            <w:vAlign w:val="center"/>
          </w:tcPr>
          <w:p>
            <w:pPr>
              <w:pStyle w:val="TableContents"/>
              <w:bidi w:val="0"/>
              <w:spacing w:before="0" w:after="283"/>
              <w:jc w:val="left"/>
              <w:rPr>
                <w:sz w:val="20"/>
              </w:rPr>
            </w:pPr>
            <w:r>
              <w:rPr>
                <w:sz w:val="20"/>
              </w:rPr>
              <w:t>An advisory (non-binding) vote to approve the compensation of the Company’s named executive officers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47,804,003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sz w:val="20"/>
              </w:rPr>
            </w:pPr>
            <w:r>
              <w:rPr>
                <w:sz w:val="20"/>
              </w:rPr>
              <w:t>183,255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9" w:type="dxa"/>
            <w:tcBorders/>
            <w:shd w:fill="CCEEFF" w:val="clear"/>
            <w:tcMar>
              <w:bottom w:w="0" w:type="dxa"/>
            </w:tcMar>
            <w:vAlign w:val="center"/>
          </w:tcPr>
          <w:p>
            <w:pPr>
              <w:pStyle w:val="TableContents"/>
              <w:bidi w:val="0"/>
              <w:spacing w:before="0" w:after="283"/>
              <w:jc w:val="center"/>
              <w:rPr/>
            </w:pPr>
            <w:r>
              <w:rPr/>
              <w:t> </w:t>
            </w:r>
          </w:p>
        </w:tc>
        <w:tc>
          <w:tcPr>
            <w:tcW w:w="916" w:type="dxa"/>
            <w:tcBorders/>
            <w:shd w:fill="CCEEFF" w:val="clear"/>
            <w:tcMar>
              <w:bottom w:w="0" w:type="dxa"/>
            </w:tcMar>
            <w:vAlign w:val="center"/>
          </w:tcPr>
          <w:p>
            <w:pPr>
              <w:pStyle w:val="TableContents"/>
              <w:bidi w:val="0"/>
              <w:spacing w:before="0" w:after="283"/>
              <w:jc w:val="center"/>
              <w:rPr>
                <w:sz w:val="20"/>
              </w:rPr>
            </w:pPr>
            <w:r>
              <w:rPr>
                <w:sz w:val="20"/>
              </w:rPr>
              <w:t>140,324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7" w:type="dxa"/>
            <w:tcBorders/>
            <w:shd w:fill="CCEEFF" w:val="clear"/>
            <w:tcMar>
              <w:bottom w:w="0" w:type="dxa"/>
            </w:tcMar>
            <w:vAlign w:val="center"/>
          </w:tcPr>
          <w:p>
            <w:pPr>
              <w:pStyle w:val="TableContents"/>
              <w:bidi w:val="0"/>
              <w:spacing w:before="0" w:after="283"/>
              <w:jc w:val="center"/>
              <w:rPr/>
            </w:pPr>
            <w:r>
              <w:rPr/>
              <w:t> </w:t>
            </w:r>
          </w:p>
        </w:tc>
        <w:tc>
          <w:tcPr>
            <w:tcW w:w="953" w:type="dxa"/>
            <w:tcBorders/>
            <w:shd w:fill="CCEEFF" w:val="clear"/>
            <w:tcMar>
              <w:bottom w:w="0" w:type="dxa"/>
            </w:tcMar>
            <w:vAlign w:val="center"/>
          </w:tcPr>
          <w:p>
            <w:pPr>
              <w:pStyle w:val="TableContents"/>
              <w:bidi w:val="0"/>
              <w:spacing w:before="0" w:after="283"/>
              <w:jc w:val="center"/>
              <w:rPr>
                <w:sz w:val="20"/>
              </w:rPr>
            </w:pPr>
            <w:r>
              <w:rPr>
                <w:sz w:val="20"/>
              </w:rPr>
              <w:t>4,867,036</w:t>
            </w:r>
          </w:p>
        </w:tc>
        <w:tc>
          <w:tcPr>
            <w:tcW w:w="76"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60"/>
        <w:gridCol w:w="60"/>
        <w:gridCol w:w="60"/>
        <w:gridCol w:w="950"/>
        <w:gridCol w:w="60"/>
        <w:gridCol w:w="60"/>
        <w:gridCol w:w="61"/>
        <w:gridCol w:w="604"/>
        <w:gridCol w:w="60"/>
        <w:gridCol w:w="60"/>
        <w:gridCol w:w="91"/>
        <w:gridCol w:w="904"/>
        <w:gridCol w:w="75"/>
      </w:tblGrid>
      <w:tr>
        <w:trPr/>
        <w:tc>
          <w:tcPr>
            <w:tcW w:w="7160" w:type="dxa"/>
            <w:tcBorders>
              <w:bottom w:val="single" w:sz="8" w:space="0" w:color="000000"/>
            </w:tcBorders>
            <w:vAlign w:val="center"/>
          </w:tcPr>
          <w:p>
            <w:pPr>
              <w:pStyle w:val="TableContents"/>
              <w:bidi w:val="0"/>
              <w:spacing w:before="0" w:after="283"/>
              <w:jc w:val="left"/>
              <w:rPr>
                <w:b/>
                <w:sz w:val="20"/>
              </w:rPr>
            </w:pPr>
            <w:r>
              <w:rPr>
                <w:b/>
                <w:sz w:val="20"/>
              </w:rPr>
              <w:t>Proposal</w:t>
            </w:r>
          </w:p>
        </w:tc>
        <w:tc>
          <w:tcPr>
            <w:tcW w:w="60" w:type="dxa"/>
            <w:tcBorders/>
            <w:tcMar>
              <w:bottom w:w="0" w:type="dxa"/>
            </w:tcMar>
            <w:vAlign w:val="center"/>
          </w:tcPr>
          <w:p>
            <w:pPr>
              <w:pStyle w:val="TableContents"/>
              <w:bidi w:val="0"/>
              <w:spacing w:before="0" w:after="283"/>
              <w:jc w:val="center"/>
              <w:rPr/>
            </w:pPr>
            <w:r>
              <w:rPr/>
              <w:t> </w:t>
            </w:r>
          </w:p>
        </w:tc>
        <w:tc>
          <w:tcPr>
            <w:tcW w:w="1010" w:type="dxa"/>
            <w:gridSpan w:val="2"/>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gridSpan w:val="2"/>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75" w:type="dxa"/>
            <w:tcBorders/>
            <w:tcMar>
              <w:bottom w:w="0" w:type="dxa"/>
            </w:tcMar>
            <w:vAlign w:val="center"/>
          </w:tcPr>
          <w:p>
            <w:pPr>
              <w:pStyle w:val="TableContents"/>
              <w:bidi w:val="0"/>
              <w:spacing w:before="0" w:after="283"/>
              <w:jc w:val="center"/>
              <w:rPr/>
            </w:pPr>
            <w:r>
              <w:rPr/>
              <w:t> </w:t>
            </w:r>
          </w:p>
        </w:tc>
      </w:tr>
      <w:tr>
        <w:trPr/>
        <w:tc>
          <w:tcPr>
            <w:tcW w:w="7160" w:type="dxa"/>
            <w:tcBorders/>
            <w:shd w:fill="CCEEFF" w:val="clear"/>
            <w:tcMar>
              <w:bottom w:w="0" w:type="dxa"/>
            </w:tcMar>
            <w:vAlign w:val="center"/>
          </w:tcPr>
          <w:p>
            <w:pPr>
              <w:pStyle w:val="TableContents"/>
              <w:bidi w:val="0"/>
              <w:spacing w:before="0" w:after="283"/>
              <w:jc w:val="left"/>
              <w:rPr>
                <w:sz w:val="20"/>
              </w:rPr>
            </w:pPr>
            <w:r>
              <w:rPr>
                <w:sz w:val="20"/>
              </w:rPr>
              <w:t>A vote to ratify the appointment of KPMG LLP as the Company’s independent registered public accounting firm for fiscal 2026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52,895,644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1" w:type="dxa"/>
            <w:tcBorders/>
            <w:shd w:fill="CCEEFF" w:val="clear"/>
            <w:tcMar>
              <w:bottom w:w="0" w:type="dxa"/>
            </w:tcMar>
            <w:vAlign w:val="center"/>
          </w:tcPr>
          <w:p>
            <w:pPr>
              <w:pStyle w:val="TableContents"/>
              <w:bidi w:val="0"/>
              <w:spacing w:before="0" w:after="283"/>
              <w:jc w:val="center"/>
              <w:rPr/>
            </w:pPr>
            <w:r>
              <w:rPr/>
              <w:t> </w:t>
            </w:r>
          </w:p>
        </w:tc>
        <w:tc>
          <w:tcPr>
            <w:tcW w:w="604" w:type="dxa"/>
            <w:tcBorders/>
            <w:shd w:fill="CCEEFF" w:val="clear"/>
            <w:tcMar>
              <w:bottom w:w="0" w:type="dxa"/>
            </w:tcMar>
            <w:vAlign w:val="center"/>
          </w:tcPr>
          <w:p>
            <w:pPr>
              <w:pStyle w:val="TableContents"/>
              <w:bidi w:val="0"/>
              <w:spacing w:before="0" w:after="283"/>
              <w:jc w:val="center"/>
              <w:rPr>
                <w:sz w:val="20"/>
              </w:rPr>
            </w:pPr>
            <w:r>
              <w:rPr>
                <w:sz w:val="20"/>
              </w:rPr>
              <w:t>73,709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sz w:val="20"/>
              </w:rPr>
            </w:pPr>
            <w:r>
              <w:rPr>
                <w:sz w:val="20"/>
              </w:rPr>
              <w:t>25,265</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1205"/>
        <w:gridCol w:w="60"/>
        <w:gridCol w:w="762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r>
        <w:rPr>
          <w:b/>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75"/>
        <w:gridCol w:w="344"/>
        <w:gridCol w:w="2780"/>
      </w:tblGrid>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HOWARD HUGHES HOLDINGS INC.</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Valane</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Valane</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572</Words>
  <Characters>3328</Characters>
  <CharactersWithSpaces>4003</CharactersWithSpaces>
  <Paragraphs>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